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fusie5qh8mq" w:id="0"/>
      <w:bookmarkEnd w:id="0"/>
      <w:r w:rsidDel="00000000" w:rsidR="00000000" w:rsidRPr="00000000">
        <w:rPr/>
        <w:drawing>
          <wp:inline distB="0" distT="0" distL="0" distR="0">
            <wp:extent cx="4023360" cy="876300"/>
            <wp:effectExtent b="0" l="0" r="0" t="0"/>
            <wp:docPr descr="C:\Users\utente\AppData\Local\Microsoft\Windows\INetCache\Content.Word\WhatsApp Image 2026-04-14 at 14.16.15 (2).jpeg" id="1" name="image1.jpg"/>
            <a:graphic>
              <a:graphicData uri="http://schemas.openxmlformats.org/drawingml/2006/picture">
                <pic:pic>
                  <pic:nvPicPr>
                    <pic:cNvPr descr="C:\Users\utente\AppData\Local\Microsoft\Windows\INetCache\Content.Word\WhatsApp Image 2026-04-14 at 14.16.15 (2).jpe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  <w:r w:rsidDel="00000000" w:rsidR="00000000" w:rsidRPr="00000000">
        <w:rPr/>
        <w:drawing>
          <wp:inline distB="0" distT="0" distL="0" distR="0">
            <wp:extent cx="1003569" cy="1026728"/>
            <wp:effectExtent b="0" l="0" r="0" t="0"/>
            <wp:docPr descr="C:\Users\utente\Desktop\Erasmus KA220-SCH-2023- UNG SL GR ITA\logos\logo-square.png" id="2" name="image2.png"/>
            <a:graphic>
              <a:graphicData uri="http://schemas.openxmlformats.org/drawingml/2006/picture">
                <pic:pic>
                  <pic:nvPicPr>
                    <pic:cNvPr descr="C:\Users\utente\Desktop\Erasmus KA220-SCH-2023- UNG SL GR ITA\logos\logo-square.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3569" cy="1026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sz w:val="20"/>
          <w:szCs w:val="20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03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sz w:val="20"/>
          <w:szCs w:val="20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04">
      <w:pPr>
        <w:spacing w:after="280" w:before="28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Titel der didaktischen Einheit: Der ökologische Fußabdruck: Vom Bewusstsein zum Handeln</w:t>
      </w:r>
    </w:p>
    <w:p w:rsidR="00000000" w:rsidDel="00000000" w:rsidP="00000000" w:rsidRDefault="00000000" w:rsidRPr="00000000" w14:paraId="00000006">
      <w:pPr>
        <w:spacing w:after="2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Zielgruppe: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Schülerinnen und Schüler der Sekundarstufe II. </w:t>
      </w:r>
    </w:p>
    <w:p w:rsidR="00000000" w:rsidDel="00000000" w:rsidP="00000000" w:rsidRDefault="00000000" w:rsidRPr="00000000" w14:paraId="00000007">
      <w:pPr>
        <w:spacing w:after="2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Allgemeines Ziel: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Das Konzept des ökologischen Fußabdrucks verstehen, das eigene tägliche Verhalten analysieren und Strategien zur Verbesserung auf der Grundlage realer Daten identifizieren.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Phase 1: Einführung und Methodik (2 Stunden)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8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Ziel: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Definition des ökologischen Fußabdrucks und des Untersuchungsinstruments.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Aktivitäten: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Präsentation des Konzepts des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ökologischen Fußabdrucks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als zentrales Maß für die Auswirkungen der menschlichen Gemeinschaft auf die Umwelt.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Einführung in die Forschungsmethodik: Erstellung und Verteilung digitaler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Fragebögen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(z. B. via Google-Formular), um die gesamte Schulgemeinschaft (Schüler, Lehrkräfte und ATA-Personal) einzubeziehen.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28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Diskussion über die Bedeutung vergleichender Untersuchungen (z. B. im Abstand von einem Jahr), um die Entwicklung von Gewohnheiten zu analysieren.</w:t>
      </w:r>
    </w:p>
    <w:p w:rsidR="00000000" w:rsidDel="00000000" w:rsidP="00000000" w:rsidRDefault="00000000" w:rsidRPr="00000000" w14:paraId="0000000F">
      <w:pPr>
        <w:spacing w:after="280" w:before="2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Phase 2: Analyse der Ergebnisse – Die Erfolge (2 Stunden)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28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Ziel: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Untersuchung der Bereiche, in denen das Umweltbewusstsein zu konkreten Verbesserungen geführt hat.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Inhalte (basierend auf den Daten 2024-2025):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Abfallmanagement: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Analyse des Anstiegs bei der Trennung organischer Abfälle für die Kompostierung (von 44,8 % auf 53 %) und der allgemeinen Reduzierung der wöchentlichen Müllmenge.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Energieeffizienz: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Beobachtung der Fortschritte durch die verstärkte Nutzung von Energiesparlampen, die von 47,5 % auf 59,4 % gestiegen ist.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28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Sensibilisierung beim Konsum: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Diskussion über die häufigere Nutzung wiederverwendbarer Taschen (52,7 %) und den Erfolg bei der Reduzierung von Lebensmittelverschwendung (47,7 % der Haushalte werfen keine Lebensmittel mehr weg).</w:t>
      </w:r>
    </w:p>
    <w:p w:rsidR="00000000" w:rsidDel="00000000" w:rsidP="00000000" w:rsidRDefault="00000000" w:rsidRPr="00000000" w14:paraId="00000015">
      <w:pPr>
        <w:spacing w:after="280" w:before="2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Phase 3: Analyse der Schwachstellen und infrastrukturelle Faktoren (2 Stunden)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28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Ziel: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Verstehen, warum bestimmte Gewohnheiten trotz gestiegenem Bewusstsein schwer zu ändern sind.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Fokus Mobilität: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Analyse der negativen Trends: Zunahme der Abhängigkeit vom Auto (von 72,5 % auf 76,9 %) und Rückgang der Nutzung öffentlicher Verkehrsmittel.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Debatte über externe Zwänge: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Reflexion darüber, wie die lokale Geografie (Höhenunterschiede), die periphere Lage der Schule und das Fehlen von Fahrradwegen die Wahl des Transportmittels beeinflussen.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28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Ernährung: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Reflexion über den gestiegenen Fleischkonsum und den leichten Rückgang beim Kauf lokaler oder saisonaler Produkte.</w:t>
      </w:r>
    </w:p>
    <w:p w:rsidR="00000000" w:rsidDel="00000000" w:rsidP="00000000" w:rsidRDefault="00000000" w:rsidRPr="00000000" w14:paraId="0000001B">
      <w:pPr>
        <w:spacing w:after="280" w:before="2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Phase 4: Design-Workshop (2 Stunden)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before="28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Ziel: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Erarbeitung von Vorschlägen zur Reduzierung des Fußabdrucks der Schule.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Gruppenarbeit: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Gruppe Wohnen/Energie: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Strategien zur Optimierung der Heizung entwickeln (unter Berücksichtigung des Anstiegs der Methanheizung um 5,8 Prozentpunkte).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Gruppe Mobilität: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Lösungen für das Pendeln finden, die trotz der logistischen Einschränkungen der Stadt Sciacca umsetzbar sind.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28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Gruppe Konsum: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Kampagnen zur weiteren Reduzierung von Plastiktüten und für einen bewussteren Kleidungskauf entwerfen.</w:t>
      </w:r>
    </w:p>
    <w:p w:rsidR="00000000" w:rsidDel="00000000" w:rsidP="00000000" w:rsidRDefault="00000000" w:rsidRPr="00000000" w14:paraId="00000021">
      <w:pPr>
        <w:spacing w:after="280" w:before="2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Phase 5: Bewertung und Ergebnissicherung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before="28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Praxisaufgabe: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Die Lernenden erstellen eine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vergleichende Infografik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die Fortschritte und Herausforderungen (z. B. „Mehr Kompostierung, aber mehr Autonutzung“) basierend auf der Datentabelle des Projekts visualisiert.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8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Abschlussreflexion: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Diskussion darüber, wie wichtig das Engagement der gesamten Gemeinschaft für eine nachhaltige Entwicklung der Gewohnheiten ist.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Zusammenfassung der Schlüsselindikatoren (für die Arbeit im Unterricht):</w:t>
      </w:r>
    </w:p>
    <w:tbl>
      <w:tblPr>
        <w:tblStyle w:val="Table1"/>
        <w:tblW w:w="9614.0" w:type="dxa"/>
        <w:jc w:val="left"/>
        <w:tblLayout w:type="fixed"/>
        <w:tblLook w:val="0400"/>
      </w:tblPr>
      <w:tblGrid>
        <w:gridCol w:w="1223"/>
        <w:gridCol w:w="4781"/>
        <w:gridCol w:w="3610"/>
        <w:tblGridChange w:id="0">
          <w:tblGrid>
            <w:gridCol w:w="1223"/>
            <w:gridCol w:w="4781"/>
            <w:gridCol w:w="36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Bereich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Positive Entwicklung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Kritische Entwicklung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Abfall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Höhere Kompostierungsrate (+8,2 p.p.)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Energie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Mehr Energiesparlampen (+11,9 p.p.)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Zunahme Methanheizung (+5,8 p.p.)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Mobilität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Höhere Autonutzung (+4,4 p.p.)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Ernährung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Weniger Lebensmittelverschwendung (+5,8 p.p.)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Höherer Fleischkonsum (+3,6 p.p.)</w:t>
            </w:r>
          </w:p>
        </w:tc>
      </w:tr>
    </w:tbl>
    <w:p w:rsidR="00000000" w:rsidDel="00000000" w:rsidP="00000000" w:rsidRDefault="00000000" w:rsidRPr="00000000" w14:paraId="00000035">
      <w:pPr>
        <w:spacing w:after="2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Diese didaktische Einheit ermöglicht es, statistische Daten in eine lebensnahe Lektion über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Umweltbildung und bürgerschaftliches Engagement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zu verwandeln, die direkt mit der Lebensrealität der Schülerinnen und Schüler verknüpft ist.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baMme1+yNjv8gZ2Z6OtB8usZg==">CgMxLjAyDmguZGZ1c2llNXFoOG1xOAByITFsWXBXazhRbXMtQ3hqMm1nTjMwbGlsRmxjV2o2akI2OA==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