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Unterrichtsplanung: Abfallwirtschaft – Ökodesign (Eco-Design)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Thema:</w:t>
      </w:r>
      <w:r w:rsidDel="00000000" w:rsidR="00000000" w:rsidRPr="00000000">
        <w:rPr>
          <w:rtl w:val="0"/>
        </w:rPr>
        <w:t xml:space="preserve"> Nachhaltige Produktgestaltung und Abfallvermeidung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Zielgruppe:</w:t>
      </w:r>
      <w:r w:rsidDel="00000000" w:rsidR="00000000" w:rsidRPr="00000000">
        <w:rPr>
          <w:rtl w:val="0"/>
        </w:rPr>
        <w:t xml:space="preserve"> Fachschüler / Studenten (Niveau B1/B2)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Dauer:</w:t>
      </w:r>
      <w:r w:rsidDel="00000000" w:rsidR="00000000" w:rsidRPr="00000000">
        <w:rPr>
          <w:rtl w:val="0"/>
        </w:rPr>
        <w:t xml:space="preserve"> 45 Minuten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Einstiegsphase (5 Minuten)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Definition des Problems „Geplante Obsoleszenz“.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Aktivität:</w:t>
      </w:r>
      <w:r w:rsidDel="00000000" w:rsidR="00000000" w:rsidRPr="00000000">
        <w:rPr>
          <w:rtl w:val="0"/>
        </w:rPr>
        <w:t xml:space="preserve"> Der Lehrer zeigt ein modernes Smartphone und ein altes Radio (oder Bilder davon).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Frage: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„Warum ist es so schwer, ein modernes Handy zu reparieren?“</w:t>
      </w:r>
      <w:r w:rsidDel="00000000" w:rsidR="00000000" w:rsidRPr="00000000">
        <w:rPr>
          <w:rtl w:val="0"/>
        </w:rPr>
        <w:t xml:space="preserve"> (Prečo je také ťažké opraviť moderný mobil?)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Diskussion:</w:t>
      </w:r>
      <w:r w:rsidDel="00000000" w:rsidR="00000000" w:rsidRPr="00000000">
        <w:rPr>
          <w:rtl w:val="0"/>
        </w:rPr>
        <w:t xml:space="preserve"> Einführung des Begriffs </w:t>
      </w:r>
      <w:r w:rsidDel="00000000" w:rsidR="00000000" w:rsidRPr="00000000">
        <w:rPr>
          <w:b w:val="1"/>
          <w:bCs w:val="1"/>
          <w:rtl w:val="0"/>
        </w:rPr>
        <w:t xml:space="preserve">„Wegwerfgesellschaft“</w:t>
      </w:r>
      <w:r w:rsidDel="00000000" w:rsidR="00000000" w:rsidRPr="00000000">
        <w:rPr>
          <w:rtl w:val="0"/>
        </w:rPr>
        <w:t xml:space="preserve"> (spotrebná spoločnosť založená na vyhadzovaní).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Theorie: Was ist Ökodesign? (10 Minuten)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Die Prinzipien des nachhaltigen Designs verstehen.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Der Lehrer erklärt die Kernpunkte des Ökodesigns: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Langlebigkeit</w:t>
      </w:r>
      <w:r w:rsidDel="00000000" w:rsidR="00000000" w:rsidRPr="00000000">
        <w:rPr>
          <w:rtl w:val="0"/>
        </w:rPr>
        <w:t xml:space="preserve"> (Dlhá životnosť) – Produkte halten länger.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Reparierbarkeit</w:t>
      </w:r>
      <w:r w:rsidDel="00000000" w:rsidR="00000000" w:rsidRPr="00000000">
        <w:rPr>
          <w:rtl w:val="0"/>
        </w:rPr>
        <w:t xml:space="preserve"> (Opraviteľnosť) – Einfacher Zugang zu Bauteilen.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Materialeffizienz</w:t>
      </w:r>
      <w:r w:rsidDel="00000000" w:rsidR="00000000" w:rsidRPr="00000000">
        <w:rPr>
          <w:rtl w:val="0"/>
        </w:rPr>
        <w:t xml:space="preserve"> (Materiálová efektivita) – Weniger Rohstoffe bei der Produktion.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Recyclingfähigkeit</w:t>
      </w:r>
      <w:r w:rsidDel="00000000" w:rsidR="00000000" w:rsidRPr="00000000">
        <w:rPr>
          <w:rtl w:val="0"/>
        </w:rPr>
        <w:t xml:space="preserve"> (Recyklovateľnosť) – Keine Schadstoffe, einfache Trennung der Materialien am Ende des Lebenszyklus.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Merksatz:</w:t>
      </w:r>
      <w:r w:rsidDel="00000000" w:rsidR="00000000" w:rsidRPr="00000000">
        <w:rPr>
          <w:rtl w:val="0"/>
        </w:rPr>
        <w:t xml:space="preserve"> „Ökodesign bedeutet, das Ende des Produkts schon am Anfang zu planen.“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Erarbeitungsphase: Die 4 Säulen des Designs (15 Minuten)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Analyse von Produkten nach ökologischen Kriterien.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Gruppenarbeit:</w:t>
      </w:r>
      <w:r w:rsidDel="00000000" w:rsidR="00000000" w:rsidRPr="00000000">
        <w:rPr>
          <w:rtl w:val="0"/>
        </w:rPr>
        <w:t xml:space="preserve"> Die Schüler erhalten Kärtchen mit verschiedenen Produkten (z.B. Glasflasche, Sneaker, LED-Lampe, Plastikverpackung).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Aufgabe:</w:t>
      </w:r>
      <w:r w:rsidDel="00000000" w:rsidR="00000000" w:rsidRPr="00000000">
        <w:rPr>
          <w:rtl w:val="0"/>
        </w:rPr>
        <w:t xml:space="preserve"> Analysieren Sie das Produkt nach den </w:t>
      </w:r>
      <w:r w:rsidDel="00000000" w:rsidR="00000000" w:rsidRPr="00000000">
        <w:rPr>
          <w:b w:val="1"/>
          <w:bCs w:val="1"/>
          <w:rtl w:val="0"/>
        </w:rPr>
        <w:t xml:space="preserve">Ökodesign-Kriterien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Ist das Material umweltfreundlich?</w:t>
      </w:r>
      <w:r w:rsidDel="00000000" w:rsidR="00000000" w:rsidRPr="00000000">
        <w:rPr>
          <w:rtl w:val="0"/>
        </w:rPr>
        <w:t xml:space="preserve"> (Biologisch abbaubar? Recycelt?)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Kann man das Produkt zerlegen?</w:t>
      </w:r>
      <w:r w:rsidDel="00000000" w:rsidR="00000000" w:rsidRPr="00000000">
        <w:rPr>
          <w:rtl w:val="0"/>
        </w:rPr>
        <w:t xml:space="preserve"> (Modulare Bauweise)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Gibt es unnötige Verpackung?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Vertiefung: Cradle-to-Cradle (10 Minuten)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Erweiterung des Wissenshorizonts (Kreislaufkonzept).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Konzeptvorstellung:</w:t>
      </w:r>
      <w:r w:rsidDel="00000000" w:rsidR="00000000" w:rsidRPr="00000000">
        <w:rPr>
          <w:rtl w:val="0"/>
        </w:rPr>
        <w:t xml:space="preserve"> Von der Wiege bis zur Wiege (Cradle-to-Cradle).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Diskussion:</w:t>
      </w:r>
      <w:r w:rsidDel="00000000" w:rsidR="00000000" w:rsidRPr="00000000">
        <w:rPr>
          <w:rtl w:val="0"/>
        </w:rPr>
        <w:t xml:space="preserve"> Der Unterschied zwischen </w:t>
      </w:r>
      <w:r w:rsidDel="00000000" w:rsidR="00000000" w:rsidRPr="00000000">
        <w:rPr>
          <w:b w:val="1"/>
          <w:bCs w:val="1"/>
          <w:rtl w:val="0"/>
        </w:rPr>
        <w:t xml:space="preserve">biologischen Kreisläufen</w:t>
      </w:r>
      <w:r w:rsidDel="00000000" w:rsidR="00000000" w:rsidRPr="00000000">
        <w:rPr>
          <w:rtl w:val="0"/>
        </w:rPr>
        <w:t xml:space="preserve"> (Kompostierung) und </w:t>
      </w:r>
      <w:r w:rsidDel="00000000" w:rsidR="00000000" w:rsidRPr="00000000">
        <w:rPr>
          <w:b w:val="1"/>
          <w:bCs w:val="1"/>
          <w:rtl w:val="0"/>
        </w:rPr>
        <w:t xml:space="preserve">technischen Kreisläufen</w:t>
      </w:r>
      <w:r w:rsidDel="00000000" w:rsidR="00000000" w:rsidRPr="00000000">
        <w:rPr>
          <w:rtl w:val="0"/>
        </w:rPr>
        <w:t xml:space="preserve"> (Recycling ohne Qualitätsverlust).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Fachbegriff: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„Vermeidung von Verbundstoffen“</w:t>
      </w:r>
      <w:r w:rsidDel="00000000" w:rsidR="00000000" w:rsidRPr="00000000">
        <w:rPr>
          <w:rtl w:val="0"/>
        </w:rPr>
        <w:t xml:space="preserve"> (vyhýbanie sa kombinovaným materiálom, ktoré sa nedajú oddeliť).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Abschluss &amp; Reflexion (5 Minuten)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Zusammenfassung:</w:t>
      </w:r>
      <w:r w:rsidDel="00000000" w:rsidR="00000000" w:rsidRPr="00000000">
        <w:rPr>
          <w:rtl w:val="0"/>
        </w:rPr>
        <w:t xml:space="preserve"> Die Schüler formulieren einen Werbeslogan für ein ökodesigntes Produkt auf Deutsch.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Beispiel:</w:t>
      </w:r>
      <w:r w:rsidDel="00000000" w:rsidR="00000000" w:rsidRPr="00000000">
        <w:rPr>
          <w:rtl w:val="0"/>
        </w:rPr>
        <w:t xml:space="preserve"> „Kauf mich einmal, reparier mich immer!“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Hausaufgabe:</w:t>
      </w:r>
      <w:r w:rsidDel="00000000" w:rsidR="00000000" w:rsidRPr="00000000">
        <w:rPr>
          <w:rtl w:val="0"/>
        </w:rPr>
        <w:t xml:space="preserve"> Suchen Sie zu Hause ein Produkt, das </w:t>
      </w:r>
      <w:r w:rsidDel="00000000" w:rsidR="00000000" w:rsidRPr="00000000">
        <w:rPr>
          <w:b w:val="1"/>
          <w:bCs w:val="1"/>
          <w:rtl w:val="0"/>
        </w:rPr>
        <w:t xml:space="preserve">nicht</w:t>
      </w:r>
      <w:r w:rsidDel="00000000" w:rsidR="00000000" w:rsidRPr="00000000">
        <w:rPr>
          <w:rtl w:val="0"/>
        </w:rPr>
        <w:t xml:space="preserve"> dem Ökodesign entspricht, und machen Sie Verbesserungsvorschläge auf Deutsch.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Glossar der Fachbegriffe (Odborný slovníček):</w:t>
      </w:r>
    </w:p>
    <w:tbl>
      <w:tblPr>
        <w:tblStyle w:val="Table1"/>
        <w:tblW w:w="5890.999999999999" w:type="dxa"/>
        <w:jc w:val="left"/>
        <w:tblLayout w:type="fixed"/>
        <w:tblLook w:val="0400"/>
      </w:tblPr>
      <w:tblGrid>
        <w:gridCol w:w="2397"/>
        <w:gridCol w:w="3494"/>
        <w:tblGridChange w:id="0">
          <w:tblGrid>
            <w:gridCol w:w="2397"/>
            <w:gridCol w:w="349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Deutsch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Slowakisch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die Produktgestaltung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dizajn/navrhovanie produktov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die Lebensdauer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životnosť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die Modulare Bauweise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modulárna konštrukcia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der Verbundstoff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kompozitný/kombinovaný materiál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die Schadstofffreiheit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absencia škodlivín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die Kreislauffähigkeit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schopnosť cirkulácie (v obehu)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das Ersatzteil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náhradný diel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Grammatischer Fokus: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In dieser Stunde bieten sich </w:t>
      </w:r>
      <w:r w:rsidDel="00000000" w:rsidR="00000000" w:rsidRPr="00000000">
        <w:rPr>
          <w:b w:val="1"/>
          <w:bCs w:val="1"/>
          <w:rtl w:val="0"/>
        </w:rPr>
        <w:t xml:space="preserve">Konditionalsätze</w:t>
      </w:r>
      <w:r w:rsidDel="00000000" w:rsidR="00000000" w:rsidRPr="00000000">
        <w:rPr>
          <w:rtl w:val="0"/>
        </w:rPr>
        <w:t xml:space="preserve"> (podmienkova vety) an, um Designentscheidungen zu begründen: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Wenn</w:t>
      </w:r>
      <w:r w:rsidDel="00000000" w:rsidR="00000000" w:rsidRPr="00000000">
        <w:rPr>
          <w:i w:val="1"/>
          <w:iCs w:val="1"/>
          <w:rtl w:val="0"/>
        </w:rPr>
        <w:t xml:space="preserve"> wir auf Verbundstoffe verzichten,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können</w:t>
      </w:r>
      <w:r w:rsidDel="00000000" w:rsidR="00000000" w:rsidRPr="00000000">
        <w:rPr>
          <w:i w:val="1"/>
          <w:iCs w:val="1"/>
          <w:rtl w:val="0"/>
        </w:rPr>
        <w:t xml:space="preserve"> wir das Material besser recyceln.“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Falls</w:t>
      </w:r>
      <w:r w:rsidDel="00000000" w:rsidR="00000000" w:rsidRPr="00000000">
        <w:rPr>
          <w:i w:val="1"/>
          <w:iCs w:val="1"/>
          <w:rtl w:val="0"/>
        </w:rPr>
        <w:t xml:space="preserve"> das Gerät modular gebaut ist,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lässt</w:t>
      </w:r>
      <w:r w:rsidDel="00000000" w:rsidR="00000000" w:rsidRPr="00000000">
        <w:rPr>
          <w:i w:val="1"/>
          <w:iCs w:val="1"/>
          <w:rtl w:val="0"/>
        </w:rPr>
        <w:t xml:space="preserve"> es sich leichter reparieren.“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40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41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7618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7618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7618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7618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7618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7618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7618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7618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7618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7618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7618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7618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7618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7618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7618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7618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7618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7618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7618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618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7618F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S5Sp3KWKScwLZJQc9tMW3Bc3w==">CgMxLjA4AHIhMXVxYWFtQzMtaVlSTUU2enlWM3pMSHdBTXluakxvUGRp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2026-03-31T11:33:00Z</dcterms:created>
  <dc:creator>Admin</dc:creator>
</cp:coreProperties>
</file>